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лекции по теме «Первые деньги – как управлять» (60 минут вместе с практическим занятием)</w:t>
      </w:r>
    </w:p>
    <w:tbl>
      <w:tblPr>
        <w:tblStyle w:val="Table1"/>
        <w:tblW w:w="151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239"/>
        <w:gridCol w:w="1417"/>
        <w:gridCol w:w="8109"/>
        <w:gridCol w:w="2410"/>
        <w:tblGridChange w:id="0">
          <w:tblGrid>
            <w:gridCol w:w="988"/>
            <w:gridCol w:w="2239"/>
            <w:gridCol w:w="1417"/>
            <w:gridCol w:w="8109"/>
            <w:gridCol w:w="2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слайда презентации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слайда презентации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Продолжительность, мин.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Примерный текст лектора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Взаимодействие с аудиторией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Здравствуйте, друзья! Меня зовут _________, я представляю _____________.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 мы с вами поговорим о том, как правильно распоряжаться своими деньгами. Выясним, что такое первые деньги и как их заработать, рассмотрим способы оптимизации своих личных расходов, сравним различные формы сбережений, остановимся на видах банковских продуктов и сервисов по управлению деньгами.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первые деньги?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Начнем с вопроса о том, что такое первые деньги и как они у нас появляются?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первыми деньгами можно понимать деньги, которые выпускник высшего или среднего специального учебного заведения зарабатывает на постоянной работе после окончания учебы.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Комментарий. Поскольку целевой аудиторией данной лекции являются студенты высших и средних специальных учебных заведений, понятие первых денег ограничено заработком, получаемым на первой постоянной работе после окончания учебы.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работа, и вид заработка могут быть самыми разными. Кто-то пойдет работать по найму и будет получать зарплату. Кто-то предпочтет работать «на себя» в качестве самозанятого, индивидуального предпринимателя или даже владельца собственной коммерческой фирмы и получать доход в форме прибыли.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Здесь можно провести экспресс-опрос: сначала попросить поднять руки тех, кто планирует работать на предприятии или в организации, затем – тех, кто планирует заниматься собственным бизнесом, и сделать краткие выводы (скорее всего, большинство «проголосует» за работу по найму).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Поскольку для многих из вас будет актуален поиск места работы, поговорим об этом.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Риторический вопрос к аудитории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поиска работы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где искать работу?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 учебных заведениях, как правило, есть подразделения, занимающиеся трудоустройством выпускников. В них можно получить информацию о существующих вакансиях (порой партнерские организации направляют адресные запросы в учебные заведения), а также о проведении стажировок и тренингов, которые могут стать хорошим подспорьем.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Существуют специальные мероприятия, на которых работодатели привлекают новых работников – дни карьеры, ярмарки вакансий и т.п.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Имеет смысл рассказать друзьям, знакомым и родственникам о том, что вы ищете работу. У них порой можно получить не только полезную информацию, но и содействие в трудоустройстве.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4-5. Посредниками при поиске работы являются государственная Служба занятости населения и независимые кадровые агентства.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Можно просматривать специализированные газеты на предмет актуальных вакансий или опубликовать там своё мини-резюме.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Много информации о вакансиях есть на специализированных сайтах HeadHunter, SuperJob, Работа.ру и других.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Если вы хотите работать в какой-то конкретной организации, можно найти ее контакты на официальном сайте и направить свое резюме.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Также информацию о вакансиях можно попробовать найти в социальных сетях или просто задать поиск в интернете по ключевым словам.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Однако в последнем случае нужно быть особенно бдительным, чтобы не попасться на предложения мошенников. В этом случае вы рискуете передать мошенникам свои персональные данные, потерять деньги и даже быть вовлеченными в незаконные схемы (например, вас могут втянуть в аферу по обналичиванию денег, полученных преступным путем).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трудоустройства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Еще одна проблема, с которой может столкнуться выпускник при поиске работы – это предложение рабочих мест без официального трудоустройства.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разберемся, стоит ли соглашаться работать без заключения трудового договора.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официального трудоустройства: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 вас появляются записи в трудовой книжке, которые фиксируют ваш опыт и стаж, что важно для карьерного роста, учитывается при установлении зарплаты, пенсии и в некоторых других случаях;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 получаете целый ряд гарантий: гарантированный срок трудоустройства, продолжительность трудового дня, выходные, отпуска, оплата больничных, пенсионное страхование и т.д.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работаете неофициально: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опыт и стаж работы нигде не фиксируется, при необходимости их невозможно будет подтвердить;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вам не начисляются пенсионные баллы;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работу можно потерять в любой момент, никакой правовой защиты нет;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зато есть риск обмана со стороны работодателя, который может заплатить меньше обещанного или не заплатить вообще;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возможна связь деятельности вашего работодателя с криминалом (трудоустройство без договора уже само по себе – нарушение).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Таким образом, трудоустройство обязательно должно быть официальным, с заключением трудового договора.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Дискуссия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вы устроились на работу и получили зарплату – ваши первые деньги.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подумаем, как правильно ими распорядиться? Потратить все на покупки? Пойти в дорогой ресторан? Купить дорогой гаджет, о котором вы давно мечтали?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высказывают свои мнения по желанию (в случае низкой активности аудитории лектор может адресно попросить высказаться 2-3 человек). По ходу дискуссии лектор, отталкиваясь от высказываемых мнений, подводит слушателей к выводу о том, что часть дохода необходимо сберегать.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действительно, заработанные деньги не стоит сразу целиком тратить, какую-то часть необходимо сберегать. Но какую часть? Для ответа на этот вопрос рассмотрим структуру возможных направлений использования нашего дохода.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мнениями со слушателями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дохода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Полученный нами доход распределяется по трем основным направлениям – расходы, сбережения или инвестиции. В свою очередь, далее расходы, сбережения и инвестиции распределяются в зависимости от конкретных целей.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структуре расходов можно выделить обязательные, регулярные и нерегулярные расходы.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Сбережения могут осуществляться в форме наличных денег или вкладов.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Инвестиции могут быть, например, в ценные бумаги, драгоценные металлы, в коллекционные или антикварные изделия, в недвижимость и т.д.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Сначала остановимся на видах расходов.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расходов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обязательными расходами сталкивается любой человек, когда начинает жить самостоятельно и сам вести свой бюджет. К таким расходам относятся: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оплата жилья (например, оплата аренды квартиры) и жилищно-коммунальных услуг;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уплата налогов (подоходный налог автоматически вычитается из зарплаты и перечисляется работодателем, а для уплаты имущественных налогов – на автотранспорт, на недвижимость и т.д. – налоговые органы присылают персональные извещения, которые можно отслеживать на в личном кабинете на сайте ФНС);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уплата кредитов и процентов (для тех, кто является заемщиком);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расходы на образование (для тех, кто учится сам или оплачивает обучение детей).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Величина этих расходов более или менее известна заранее, и деньги на них обязательно нужно зарезервировать.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регулярным (или постоянным) расходам относятся: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питание;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одежду и обувь;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связь и интернет;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транспорт;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лекарства и т.п.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Отличие этих расходов от предыдущей группы в том, что они могут весьма существенно варьироваться: например, можно питаться дома или в ресторане, ездить на работу на общественном транспорте, на такси или на своей машине и т.д. Эти расходы можно оптимизировать.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нерегулярным (или переменным) расходам относятся: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развлечения;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приобретение техники (компьютеры, электронные гаджеты, бытовые приборы и т.п.);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подарки;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расходы на ремонт (квартиры, автомобиля и иной техники и т.п.).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 расходы иногда можно отложить или даже исключить, и уж точно их можно и нужно оптимизировать.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Оптимизация расходов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оптимизировать расходы? Способов существует множество, вот некоторые полезные советы, которые дают специалисты по финансовой грамотности.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Во-первых, не тратьте лишнего: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составляйте план расходов на месяц;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посещая магазин, составляйте список покупок;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не совершайте импульсивных покупок (не покупайте ненужные «статусные» товары, копируя поведение других людей, не реагируйте на навязчивую рекламу, не поддавайтесь на уговоры распространителей, «впаривающих» свои товары с помощью психологических приемов и т.п.);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экономьте на коммунальных платежах (не забывайте гасить свет и выключать телевизор, замените обычные лампочки на энергосберегающие, установите счетчики воды и т.п.).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Во-вторых, покупайте дешевле: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всегда сопоставляйте цену, количество и качество товара (покупая продукты, отталкивайтесь от цены за килограмм, а не за упаковку и т.п.);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пользуйтесь скидками (дисконтными картами, промокодами, акциями, однако осторожно относитесь к рекламе огромных скидок, изучайте и сравнивайте предложения разных продавцов, благо сегодня в интернете это сделать несложно);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приобретайте продукты с минимальной добавленной стоимостью (не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колбасу, а мясо, не готовые блюда или полуфабрикаты, а исходные ингредиенты для них и т.д.);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делайте покупки не в сезон (зимнюю одежду и обувь покупайте летом и т.п.);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покупайте товары оптом (например, объединяясь для совместных покупок с родственниками или друзьями).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целом, умелая оптимизация может помочь сэкономить до 10-30% наших расходов.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Сколько и как сберегать?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с расходами мы разобрались, перейдем к сбережениям.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Сколько нужно сберегать? Этот вопрос можно рассматривать двояко.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Первый аспект – какую долю от доходов нужно сберегать на постоянной основе. Однозначного ответа на этот вопрос нет, но многие специалисты по финансовой грамотности сходятся на том, что желательно откладывать от зарплаты 10-30% каждый месяц.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аспект – какой объем сбережений нужен, чтобы обеспечить человеку финансовую стабильность. Считается, что «финансовая подушка безопасности», позволяющая смягчить возможные финансовые проблемы (из-за потери работы, болезни и т.п.) должна составлять не менее 3-6 зарплат.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(иначе говоря, в какой форме) можно сберегать?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Основными формами сбережений являются наличные деньги и вклады. Остановимся на каждой из этих форм более подробно.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Наличные сбережения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форма сбережений – хранить их в наличной форме.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Преимущества наличной формы сбережений: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простота и понятность (деньги всегда под рукой, их можно достать и пересчитать);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ликвидность (легкость использования денег для платежа).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Недостатков гораздо больше, среди них: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риск кражи, пожара, потери;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риск импульсивной траты (если наличные «под рукой», легко поддаться сиюминутному порыву и совершить покупку, о которой потом будешь сожалеть);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риск обесценения в результате инфляции.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думаете, получится ли на самом деле сберечь деньги, если хранить их в наличной форме?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отвечают (по желанию).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к сожалению, сберечь деньги без потери их покупательной способности не получится. Даже если удастся избежать двух первых рисков, третьего – обесценения в результате инфляции – избежать невозможно.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 к аудитории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Инфляция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Инфляция – это процесс повышения общего уровня цен и снижения покупательной способности денег.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диаграмме показаны темпы инфляции в России за последние 25 лет. Как мы видим, не было ни одного года, чтобы цены не повышались, причем иногда этот рост был значительным – например, в начале 2000-х годов до 20% в год.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Поскольку наличные деньги обесцениваются, нужно искать другую форму сбережений. Кто может нам в этом помочь? Конечно, банки. Решено, идем в банк!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Кстати, с какого возраста в нашей стране можно пользоваться услугами банков?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отвечают (по желанию). Выслушав ответы, лектор переходит к следующему слайду.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 к аудитории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какого возраста можно пользоваться услугами банков?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банковскими услугами в России дети могут уже с 6 лет. В этом возрасте доступна дебетовая банковская карта (правда, не личная, а дополнительная к карте кого-то из родителей).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14 лет можно получить уже личную дебетовую карту, а также самому открывать вклады.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18 лет можно брать кредиты и получить личную кредитную карту, а также пользоваться всеми остальными банковскими услугами.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из перечисленных банковских услуг включают управление сбережениями? 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отвечают (по желанию).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со сбережениями связаны прежде всего вклады, а также дебетовые карты. К картам мы вернемся чуть позже, а сейчас поговорим о банковских вкладах, основными видами которых являются вклады до востребования и срочные вклады.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 к аудитории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Вклад до востребования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Самый простой вид вкладов – вклад до востребования.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Вклад до востребования – это вклад без указания срока хранения, который возвращается по первому требованию вкладчика (то есть является бессрочным).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Преимуществами вкладов до востребования (прежде всего, по сравнению с наличными сбережениями) являются: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защищенность от кражи, пожара и т.п. (если банк ограбят или в нем произойдет пожар, вкладчики ничего не теряют, банк выполнит перед ними все свои обязательства);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вклады защищены Системой страхования вкладов (если банк обанкротится, то вкладчики гарантированно вернут свои вклады в этом банке в пределах 1,4 млн рублей; если вклады размещены в разных банках и у всех отозвали лицензии, то вкладчик получит до 1,4 млн рублей по каждому из этих банков);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удобство использования (с такого счета легко снять наличные деньги или совершить безналичный платеж).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у вклада до востребования есть и недостатки: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риск импульсивной траты (если к счету привязана дебетовая карта, то деньги с нее потратить так же легко, как наличные);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низкий процент, не защищающий от инфляции (иногда по таким вкладам устанавливается процент, близкий к нулю).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считаете, получится ли на самом деле сберечь деньги, если хранить их на вкладе до востребования? 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отвечают (по желанию).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низкий процент по данному виду вкладов не защищает от инфляции.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Поэтому совет: на счете до востребования имеет смысл хранить средства для текущего использования (обязательных и регулярных расходов).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для решения задачи сберечь деньги обратим внимание на срочные вклады.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 к аудитории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Срочный вклад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Срочный вклад – это вклад, размещенный в банке на определенный срок и изымаемый полностью по истечении этого срока.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Преимущества срочного вклада: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защищенность от кражи, пожара и т.п.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защищенность Системой страхования вкладов;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более высокий процент (который иногда может превышать официальный уровень инфляции);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меньший риск импульсивной траты (поскольку вклад размещен на срок).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Правда, по российскому законодательству клиент и в этом случае может снять деньги досрочно, но потеряв при этом весь или часть процентного дохода. Так что, есть веские причины дождаться окончания срока вклада.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считаете, получится ли сберечь деньги, если хранить их на срочном вкладе? 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отвечают (по желанию).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но только в том случае, если процент по вкладу превышает уровень инфляции.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Дискуссия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думаете, на что нужно обратить внимание при выборе вклада?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высказывают свои мнения по желанию (в случае низкой активности аудитории лектор может адресно попросить высказаться 2-3 человек). По ходу дискуссии лектор акцентирует внимание на таких факторах выбора вклада, как срок вклада, процентная ставка, характер начисления процентов.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мнениями со слушателями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выбрать вклад?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Подведем итоги нашего обсуждения. Факторов выбора вклада довольно много, но основные из них следующие: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валюта вклада;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срок вклада и процентная ставка;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наличие капитализации процентов;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периодичность начисления процентов.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выбрать вклад?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Валюта вклада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кратко остановимся на каждом факторе. Начнем с валюты вклада.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Помимо рублевых вкладов, в российских банках традиционно можно было открыть вклады в долларах и евро, однако сегодня на первый план выходят валюты дружественных стран – например, китайский юань.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Рекомендуется открывать депозит в той валюте, в которой вы получаете доход и осуществляете расходы. Если все ваши расходы вы делаете в рублях, то вам достаточно рублевого вклада. Если вы копите на отпуск за рубежом, то можно открыть валютный вклад.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выбрать вклад?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Срок вклада и процентная 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перейдем к сроку вклада и его связи с процентной ставкой.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 банки, как правило, предлагают срочные вклады от 1 месяца до 1 года (иногда и более 1 года). 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Связь между уровнем процентной ставки и сроком вклада неоднозначна. В стабильной экономике, когда динамику цен можно предсказывать на длительное время вперед, процентные ставки обычно растут по мере роста срока вклада. Сегодня же делать долгосрочные прогнозы сложно, поэтому самый долгосрочный вклад в большинстве российских банков не будет самым доходным. Поэтому, если вы хотите сделать вклад под максимальный процент, нужно внимательно изучать всю линейку вкладов того или иного банка.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снять деньги досрочно, банк выплатит проценты по самой минимальной ставке (такое условие включается в договор вклада).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выбрать вклад?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Наличие капитализации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Кроме величины процентной ставки важным моментом является наличие капитализации процентов.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срочному вкладу без капитализации (вкладу под «простые» проценты) начисление процентов всегда производится только на первоначальную сумму вклада, и начисленные проценты не прибавляются к сумме вклада, а учитываются отдельно.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вкладу с капитализацией (вкладу под «сложные» проценты) начисленные проценты прибавляются к сумме вклада, и следующее начисление производится уже на возросшую сумму вклада, поэтому накопление идет быстрее.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выбрать вклад?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Простые и сложные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Выгода от капитализации процентов наглядно показана в таблице.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Уже начиная с третьего периода начисления процентов вклад под «сложные» проценты начинает расти быстрее.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выбрать вклад?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Периодичность начисления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Перейдем к периодичности начисления процентов. Начисление процентов может происходить ежемесячно, ежеквартально, ежегодно или в конце срока вклада. 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вклада без капитализации этот параметр значения не имеет, сумма начисленных процентов в конце срока всегда будет одна и та же. 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вот для вклада с капитализацией чем чаще происходит начисление процентов (а, соответственно, и их капитализация), тем больше будет сумма накопленных процентов.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Небанковские организации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Помимо банков возможности для сбережения денег предлагают небанковские организации – кредитно-потребительские кооперативы и микрофинансовые организации. Рассмотрим их особенности.</w:t>
            </w:r>
          </w:p>
          <w:p w:rsidR="00000000" w:rsidDel="00000000" w:rsidP="00000000" w:rsidRDefault="00000000" w:rsidRPr="00000000" w14:paraId="000000FD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Кредитно-потребительский кооператив (КПК) – это добровольное объединение граждан, своего рода касса взаимопомощи, формируемая за счет взносов членов кооператива и доходов от его деятельности. КПК предлагают, как правило, более высокую доходность, чем банки, но есть минусы:</w:t>
            </w:r>
          </w:p>
          <w:p w:rsidR="00000000" w:rsidDel="00000000" w:rsidP="00000000" w:rsidRDefault="00000000" w:rsidRPr="00000000" w14:paraId="000000FE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 вложений в КПК нет защиты Системы страхования вкладов (а значит в случае банкротства КПК никто не выплатит возмещение);</w:t>
            </w:r>
          </w:p>
          <w:p w:rsidR="00000000" w:rsidDel="00000000" w:rsidP="00000000" w:rsidRDefault="00000000" w:rsidRPr="00000000" w14:paraId="000000FF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пайщик кооператива – не кредитор (как банковский вкладчик), а соучредитель, и на какое-то возмещение после реализации имущества КПК может рассчитывать только в самую последнюю очередь.</w:t>
            </w:r>
          </w:p>
          <w:p w:rsidR="00000000" w:rsidDel="00000000" w:rsidP="00000000" w:rsidRDefault="00000000" w:rsidRPr="00000000" w14:paraId="00000100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Микрофинансовые организации (МФО) также предлагают высокую доходность, но:</w:t>
            </w:r>
          </w:p>
          <w:p w:rsidR="00000000" w:rsidDel="00000000" w:rsidP="00000000" w:rsidRDefault="00000000" w:rsidRPr="00000000" w14:paraId="00000101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не входят в Систему страхования вкладов (могут предложить заключение договора добровольного страхования);</w:t>
            </w:r>
          </w:p>
          <w:p w:rsidR="00000000" w:rsidDel="00000000" w:rsidP="00000000" w:rsidRDefault="00000000" w:rsidRPr="00000000" w14:paraId="00000102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не имеют права привлекать средства физических лиц на сумму менее 1,5 млн рублей.</w:t>
            </w:r>
          </w:p>
          <w:p w:rsidR="00000000" w:rsidDel="00000000" w:rsidP="00000000" w:rsidRDefault="00000000" w:rsidRPr="00000000" w14:paraId="00000103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Таким образом, сбережения в небанковских организациях являются гораздо более рискованными, чем банковские вклады.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долгосрочных сбережений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2024 года в России появился новый сберегательный продукт – Программа долгосрочных сбережений (ПДС).</w:t>
            </w:r>
          </w:p>
          <w:p w:rsidR="00000000" w:rsidDel="00000000" w:rsidP="00000000" w:rsidRDefault="00000000" w:rsidRPr="00000000" w14:paraId="00000109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реализуется негосударственными пенсионными фондами (НПФ), позволяет человеку за 15 лет сформировать финансовую подушку безопасности, накопить на крупную покупку или пенсию.</w:t>
            </w:r>
          </w:p>
          <w:p w:rsidR="00000000" w:rsidDel="00000000" w:rsidP="00000000" w:rsidRDefault="00000000" w:rsidRPr="00000000" w14:paraId="0000010A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Сбережения формируются за счет личных средств и ранее накопленных пенсионных накоплений граждан. </w:t>
            </w:r>
          </w:p>
          <w:p w:rsidR="00000000" w:rsidDel="00000000" w:rsidP="00000000" w:rsidRDefault="00000000" w:rsidRPr="00000000" w14:paraId="0000010B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накопленные средства можно забрать без потери в трех случаях:</w:t>
            </w:r>
          </w:p>
          <w:p w:rsidR="00000000" w:rsidDel="00000000" w:rsidP="00000000" w:rsidRDefault="00000000" w:rsidRPr="00000000" w14:paraId="0000010C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после 15 лет участия в программе;</w:t>
            </w:r>
          </w:p>
          <w:p w:rsidR="00000000" w:rsidDel="00000000" w:rsidP="00000000" w:rsidRDefault="00000000" w:rsidRPr="00000000" w14:paraId="0000010D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при достижении возраста 55 лет для женщин и 60 лет для мужчин;</w:t>
            </w:r>
          </w:p>
          <w:p w:rsidR="00000000" w:rsidDel="00000000" w:rsidP="00000000" w:rsidRDefault="00000000" w:rsidRPr="00000000" w14:paraId="0000010E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или в особых жизненных ситуациях (для дорогостоящего лечения или на образование детей).</w:t>
            </w:r>
          </w:p>
          <w:p w:rsidR="00000000" w:rsidDel="00000000" w:rsidP="00000000" w:rsidRDefault="00000000" w:rsidRPr="00000000" w14:paraId="0000010F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Преимущества ПДС:</w:t>
            </w:r>
          </w:p>
          <w:p w:rsidR="00000000" w:rsidDel="00000000" w:rsidP="00000000" w:rsidRDefault="00000000" w:rsidRPr="00000000" w14:paraId="00000110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софинансирование государства (к взносам человека государство может добавить до 36 тыс. рублей в год в течение 3 лет);</w:t>
            </w:r>
          </w:p>
          <w:p w:rsidR="00000000" w:rsidDel="00000000" w:rsidP="00000000" w:rsidRDefault="00000000" w:rsidRPr="00000000" w14:paraId="00000111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налоговый вычет (можно вернуть 13% от суммы взносов до 400 тыс. рублей в год, то есть до 52 тыс. рублей ежегодно);</w:t>
            </w:r>
          </w:p>
          <w:p w:rsidR="00000000" w:rsidDel="00000000" w:rsidP="00000000" w:rsidRDefault="00000000" w:rsidRPr="00000000" w14:paraId="00000112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государственные гарантии сохранности (средства застрахованы на сумму до 2,8 млн рублей, что в 2 раза больше, чем в Системе страхования вкладов).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Дискуссия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Еще одним направлением распределения дохода (наряду с расходами и сбережениями) являются инвестиции. Можно инвестировать деньги в ценные бумаги, драгоценные металлы, художественные ценности, коллекционные объекты и др.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 к аудитории: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думаете, что лучше делать с первыми деньгами – сберегать или инвестировать?</w:t>
            </w:r>
          </w:p>
          <w:p w:rsidR="00000000" w:rsidDel="00000000" w:rsidP="00000000" w:rsidRDefault="00000000" w:rsidRPr="00000000" w14:paraId="0000011A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высказывают свои мнения по желанию (в случае низкой активности аудитории лектор может адресно попросить высказаться 2-3 человек). По ходу дискуссии лектор акцентирует внимание на различиях между вкладами и инвестициями.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мнениями со слушателями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Вклады или инвестиции?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осознанного выбора между вкладами и инвестициями нужно четко представлять себе их различия.</w:t>
            </w:r>
          </w:p>
          <w:p w:rsidR="00000000" w:rsidDel="00000000" w:rsidP="00000000" w:rsidRDefault="00000000" w:rsidRPr="00000000" w14:paraId="00000120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Отличительные черты вкладов:</w:t>
            </w:r>
          </w:p>
          <w:p w:rsidR="00000000" w:rsidDel="00000000" w:rsidP="00000000" w:rsidRDefault="00000000" w:rsidRPr="00000000" w14:paraId="00000121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доход невысокий, но стабильный;</w:t>
            </w:r>
          </w:p>
          <w:p w:rsidR="00000000" w:rsidDel="00000000" w:rsidP="00000000" w:rsidRDefault="00000000" w:rsidRPr="00000000" w14:paraId="00000122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риск потери денег низкий, вклады застрахованы государством;</w:t>
            </w:r>
          </w:p>
          <w:p w:rsidR="00000000" w:rsidDel="00000000" w:rsidP="00000000" w:rsidRDefault="00000000" w:rsidRPr="00000000" w14:paraId="00000123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виды вкладов просты для понимания;</w:t>
            </w:r>
          </w:p>
          <w:p w:rsidR="00000000" w:rsidDel="00000000" w:rsidP="00000000" w:rsidRDefault="00000000" w:rsidRPr="00000000" w14:paraId="00000124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вклады могут быть как кратко-, так и долгосрочными.</w:t>
            </w:r>
          </w:p>
          <w:p w:rsidR="00000000" w:rsidDel="00000000" w:rsidP="00000000" w:rsidRDefault="00000000" w:rsidRPr="00000000" w14:paraId="00000125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Отличительные черты инвестиций:</w:t>
            </w:r>
          </w:p>
          <w:p w:rsidR="00000000" w:rsidDel="00000000" w:rsidP="00000000" w:rsidRDefault="00000000" w:rsidRPr="00000000" w14:paraId="00000127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возможен высокий доход, но он не гарантирован;</w:t>
            </w:r>
          </w:p>
          <w:p w:rsidR="00000000" w:rsidDel="00000000" w:rsidP="00000000" w:rsidRDefault="00000000" w:rsidRPr="00000000" w14:paraId="00000128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существует риск полной потери денег;</w:t>
            </w:r>
          </w:p>
          <w:p w:rsidR="00000000" w:rsidDel="00000000" w:rsidP="00000000" w:rsidRDefault="00000000" w:rsidRPr="00000000" w14:paraId="00000129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для инвестиций требуются специальные знания;</w:t>
            </w:r>
          </w:p>
          <w:p w:rsidR="00000000" w:rsidDel="00000000" w:rsidP="00000000" w:rsidRDefault="00000000" w:rsidRPr="00000000" w14:paraId="0000012A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инвестиции, как правило, делают на длительный срок.</w:t>
            </w:r>
          </w:p>
          <w:p w:rsidR="00000000" w:rsidDel="00000000" w:rsidP="00000000" w:rsidRDefault="00000000" w:rsidRPr="00000000" w14:paraId="0000012B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Сравнение показывает, что инвестициями лучше начинать заниматься, когда уже есть финансовая «подушка безопасности». Поскольку в этой лекции идет речь об управлении первыми деньгами, инвестиции мы подробно рассматривать не будем, но на одном их виде все-таки остановимся.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Услуги по управлению деньгами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Помимо возможностей для сбережения и инвестирования, банки предоставляют инструменты по управлению деньгами, связанные с платежами и переводами. 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из них – это банковские карты и цифровые платежные сервисы.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карты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Наиболее распространенными и доступными платежными инструментами являются дебетовые карты. 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своем классическом варианте дебетовая карта предназначена для безналичной оплаты и получения наличных денег в пределах остатка на счете, к которому она привязана.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сегодня многие банки предлагают дополнительную опцию для дебетовых карт – овердрафт. Дебетовая карта с овердрафтом позволяет потратить сумму, превосходящую остаток собственных средств на счете (в пределах установленного лимита).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Таким образом, дебетовая карта с овердрафтом находится «на полпути» между обычной дебетовой картой и кредитной картой.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Кредитная карта предназначена для совершения операций исключительно за счёт денежных средств, предоставленных банком клиенту в долг в пределах установленного договором лимита.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Мобильный банк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Перейдем к цифровым финансовым сервисам. Пожалуй, самым удобным и многофункциональным инструментом управления своими деньгами сегодня является мобильный банк.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помощи мобильного банка можно: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совершить платеж;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заказать банковскую карту;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открыть вклад;</w:t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получить кредит;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инвестировать;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обеспечить безопасность;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сэкономить и заработать;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получить дополнительные сервисы.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Финансовые маркетплейсы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Новые возможности для управления своими деньгами (в частности, для подбора вкладов) предоставляют финансовые маркетплейсы – такие, как, например, Финуслуги, Банки.ру или Сравни.ру.</w:t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Финансовый маркетплейс – это цифровая платформа (онлайн-платформа), на которой пользователи могут приобретать финансовые услуги разных поставщиков (банков, страховых компаний и др.).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этом переходить на сайты конкретных банков не нужно, все операции клиент совершает непосредственно на цифровой платформе.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Используя финансовые маркетплейсы, потребитель имеет возможность: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выбрать оптимальное предложение финансовых услуг;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получать бонусы и специальные предложения и др.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цифровые финансовые платформы проходят обязательную регистрацию в Банке России (реестр финансовых платформ можно скачать с официального сайта Банка России).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платформа гарантирует, что: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платежи пройдут безопасно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условия договоров с финансовыми организациями будут выполнены.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Цифровые платежные сервисы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Быстрое и бесперебойное осуществление переводов денежных средств обеспечивают цифровые платежные сервисы.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помощи таких сервисов, как Mir Pay, СБПэй и другие, потребитель имеет возможность бесплатно:</w:t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совершать бесконтактную оплату при помощи гаджетов;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совершать платежи в режиме реального времени;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переводить деньги между своими счетами (до 30 млн рублей в месяц).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открывает широкие возможности для оптимизации своих сбережений: если вас не устраивает процент по вкладам в своем банке, вы в любой момент можете перевести их в другой банк, где условия более выгодные.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32-34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1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Весь лекционный материал мы рассмотрели, теперь проведем небольшое практическое занятие.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1.</w:t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Определите изменение покупательной способности денежной суммы в 10 000 руб. с января 2018 года по январь 2024 года с использованием интернет-сервиса «Калькулятор инфляции» на сайте CALCUS.RU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https://calcus.ru/inflyaciya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сканируют QR-код и открывают страницу «Калькулятор инфляции» на сайте CALCUS.RU.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Выполнение задания представляет собой заполнение простой формы с мгновенным получением результата.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на задание № 1.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Покупательная способность снизилась до 6 513,97 руб.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Лектор обращает внимание на то, что в условиях инфляции покупательная способность денег снижается, поэтому для реального сбережения нужно найти такую форму, которая позволит получить доход, покрывающий инфляцию.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практического задания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35-36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2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2.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Годовой темп инфляции составляет 8%. Под какой процент следует сделать вклад, чтобы получить 5% реального процентного дохода?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решают задачу.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на задание № 2.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того чтобы решить задачу, нужно к годовому темпу инфляции прибавить желаемый реальный процент: 8% + 5% = 13%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Лектор обращает внимание на различие между номинальной и реальной величиной процентов по вкладам в условиях инфляции.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практического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37-38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3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3.</w:t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собираетесь открыть срочный вклад на 2 года на сумму 100 000 рублей. Банк предлагает три варианта вклада: 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 под 12% без капитализации;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 под 11% с ежегодной капитализацией;</w:t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 под 11% с ежемесячной капитализацией.</w:t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Определите с использованием интернет-сервиса «Депозитный калькулятор» на портале «Финансовая культура»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https://fincult.info/calc/deposit/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), какой вариант обеспечит максимальный доход.</w:t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сканируют QR-код и открывают страницу интернет-сервиса «Депозитный калькулятор» на портале «Финансовая культура».</w:t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Для выполнения задания необходимо заполнить форму по каждому варианту вклада с мгновенным получением результата.</w:t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на задание № 3.</w:t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 по каждому из вкладов составит:</w:t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 23 983 рубля</w:t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 23 193 рубля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 24 463 рубля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Максимальный доход обеспечит вклад под 11% с ежемесячной капитализацией.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Лектор обращает внимание на то, что капитализация процентов приводит к тому, что реальная доходность вклада выше заявленной процентной ставки, и это нужно учитывать при выборе вклада.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практического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39-40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</w:t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4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4.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Виктора закончился срок вклада, и он подобрал для себя новый вклад, но в другом банке. Для перевода денег из одного банка в другой решил воспользоваться Системой быстрых платежей (СБП). </w:t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Какую комиссию придется Виктору платить за перевод, если сумма перевода – 135 000 руб., а стандартная комиссия банка – 1% от суммы перевода, но не больше 5 000 руб.?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Слушатели обдумывают ответ (на самом деле никаких расчетов не требуется).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на задание № 4.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Нисколько, т.к. переводы денег между своими счетами по СБП в пределах 30 млн рублей в месяц осуществляются бесплатно.</w:t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Лектор обращает внимание на то, что лимит на бесплатные переводы между своими счетами сегодня очень значительный, и у вкладчиков есть все возможности для оптимизации сбережений.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практического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Прохождение теста и благодарности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этом наш рассказ завершен, но мне хотелось бы попросить вас воспользоваться вашими смартфонами и пройти короткое тестирование по теме лекции с помощью QR кода на слайде. Это займет не более 3-5 минут. 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Справочно ссылка для тестирования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https://xn--80apaohbc3aw9e.xn--p1ai/quizes/estafeta-2-fa/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этого я готов(а) ответить на ваши вопросы. </w:t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Лектор отвечает на вопросы слушателей.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вам захочется узнать больше об управлении личными финансами, я приглашаю вас заходить на сайт моифинансы.рф - это официальный проект Минфина России. Там вы всегда найдете самую актуальную информацию о финансах. Спасибо за внимание!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вопросы слушателей.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Лектор раздает лифлет «Первые деньги – как управлять»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>
          <w:rFonts w:ascii="Roboto" w:cs="Roboto" w:eastAsia="Roboto" w:hAnsi="Roboto"/>
          <w:color w:val="00000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1906" w:w="16838" w:orient="landscape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114300" distT="114300" distL="114300" distR="114300">
          <wp:extent cx="1600200" cy="400050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8231" cy="526901"/>
          <wp:effectExtent b="0" l="0" r="0" t="0"/>
          <wp:docPr descr="Изображение выглядит как текст, Шрифт, плакат, Графика&#10;&#10;Автоматически созданное описание" id="29" name="image2.png"/>
          <a:graphic>
            <a:graphicData uri="http://schemas.openxmlformats.org/drawingml/2006/picture">
              <pic:pic>
                <pic:nvPicPr>
                  <pic:cNvPr descr="Изображение выглядит как текст, Шрифт, плакат, Графика&#10;&#10;Автоматически созданное описание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231" cy="526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1045" cy="545564"/>
          <wp:effectExtent b="0" l="0" r="0" t="0"/>
          <wp:docPr descr="Изображение выглядит как Графика, Шрифт, круг, логотип&#10;&#10;Автоматически созданное описание" id="30" name="image3.png"/>
          <a:graphic>
            <a:graphicData uri="http://schemas.openxmlformats.org/drawingml/2006/picture">
              <pic:pic>
                <pic:nvPicPr>
                  <pic:cNvPr descr="Изображение выглядит как Графика, Шрифт, круг, логотип&#10;&#10;Автоматически созданное описание" id="0" name="image3.png"/>
                  <pic:cNvPicPr preferRelativeResize="0"/>
                </pic:nvPicPr>
                <pic:blipFill>
                  <a:blip r:embed="rId3"/>
                  <a:srcRect b="0" l="14917" r="0" t="0"/>
                  <a:stretch>
                    <a:fillRect/>
                  </a:stretch>
                </pic:blipFill>
                <pic:spPr>
                  <a:xfrm>
                    <a:off x="0" y="0"/>
                    <a:ext cx="591045" cy="5455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53125" cy="18034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74200" y="3694593"/>
                        <a:ext cx="5943600" cy="170815"/>
                      </a:xfrm>
                      <a:custGeom>
                        <a:rect b="b" l="l" r="r" t="t"/>
                        <a:pathLst>
                          <a:path extrusionOk="0" h="170815" w="5943600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5943600" y="170815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Первые деньги – как управлять</w:t>
                          </w:r>
                        </w:p>
                      </w:txbxContent>
                    </wps:txbx>
                    <wps:bodyPr anchorCtr="0" anchor="ctr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53125" cy="180340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23925" cy="18034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694593"/>
                        <a:ext cx="914400" cy="170815"/>
                      </a:xfrm>
                      <a:custGeom>
                        <a:rect b="b" l="l" r="r" t="t"/>
                        <a:pathLst>
                          <a:path extrusionOk="0" h="170815" w="914400">
                            <a:moveTo>
                              <a:pt x="0" y="0"/>
                            </a:moveTo>
                            <a:lnTo>
                              <a:pt x="0" y="170815"/>
                            </a:lnTo>
                            <a:lnTo>
                              <a:pt x="914400" y="170815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solidFill>
                        <a:srgbClr val="A8D08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21</w:t>
                          </w:r>
                        </w:p>
                      </w:txbxContent>
                    </wps:txbx>
                    <wps:bodyPr anchorCtr="0" anchor="ctr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23925" cy="180340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66B8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954C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8954CD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954CD"/>
  </w:style>
  <w:style w:type="paragraph" w:styleId="a6">
    <w:name w:val="footer"/>
    <w:basedOn w:val="a"/>
    <w:link w:val="a7"/>
    <w:uiPriority w:val="99"/>
    <w:unhideWhenUsed w:val="1"/>
    <w:rsid w:val="008954CD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954CD"/>
  </w:style>
  <w:style w:type="character" w:styleId="a8">
    <w:name w:val="Hyperlink"/>
    <w:basedOn w:val="a0"/>
    <w:uiPriority w:val="99"/>
    <w:unhideWhenUsed w:val="1"/>
    <w:rsid w:val="00581B88"/>
    <w:rPr>
      <w:color w:val="0000ff"/>
      <w:u w:val="single"/>
    </w:rPr>
  </w:style>
  <w:style w:type="character" w:styleId="a9">
    <w:name w:val="Strong"/>
    <w:basedOn w:val="a0"/>
    <w:uiPriority w:val="22"/>
    <w:qFormat w:val="1"/>
    <w:rsid w:val="00581B88"/>
    <w:rPr>
      <w:b w:val="1"/>
      <w:bCs w:val="1"/>
    </w:rPr>
  </w:style>
  <w:style w:type="character" w:styleId="spoilercontent" w:customStyle="1">
    <w:name w:val="spoiler__content"/>
    <w:basedOn w:val="a0"/>
    <w:rsid w:val="00FA53AC"/>
  </w:style>
  <w:style w:type="paragraph" w:styleId="aa">
    <w:name w:val="Normal (Web)"/>
    <w:basedOn w:val="a"/>
    <w:uiPriority w:val="99"/>
    <w:semiHidden w:val="1"/>
    <w:unhideWhenUsed w:val="1"/>
    <w:rsid w:val="00A52C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 w:val="1"/>
    <w:rsid w:val="009231B4"/>
    <w:pPr>
      <w:ind w:left="720"/>
      <w:contextualSpacing w:val="1"/>
    </w:p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523DC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xn--80apaohbc3aw9e.xn--p1ai/quizes/estafeta-2-f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lcus.ru/inflyaciya" TargetMode="External"/><Relationship Id="rId8" Type="http://schemas.openxmlformats.org/officeDocument/2006/relationships/hyperlink" Target="https://fincult.info/calc/depos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nJqIGpQy8kbDevFdM1fuWs5gQ==">CgMxLjAyCGguZ2pkZ3hzMgloLjMwajB6bGwyCWguMWZvYjl0ZTgAciExX1JibXFNVmlHSkhwS3l5UndnRkxYTzFlbk42alA5cGo=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2024-03-15T14:19:00Z</dcterms:created>
  <dc:creator>Минчичова Валерия Сергеевна</dc:creator>
</cp:coreProperties>
</file>